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E0FE5">
      <w:pPr>
        <w:pStyle w:val="newncpi"/>
        <w:ind w:firstLine="0"/>
        <w:jc w:val="center"/>
        <w:divId w:val="1391340386"/>
      </w:pPr>
      <w:bookmarkStart w:id="0" w:name="_GoBack"/>
      <w:bookmarkEnd w:id="0"/>
      <w:r>
        <w:t> </w:t>
      </w:r>
    </w:p>
    <w:p w:rsidR="00000000" w:rsidRDefault="00BE0FE5">
      <w:pPr>
        <w:pStyle w:val="newncpi"/>
        <w:ind w:firstLine="0"/>
        <w:jc w:val="center"/>
        <w:divId w:val="1391340386"/>
      </w:pPr>
      <w:bookmarkStart w:id="1" w:name="a2"/>
      <w:bookmarkEnd w:id="1"/>
      <w:r>
        <w:rPr>
          <w:rStyle w:val="name"/>
        </w:rPr>
        <w:t xml:space="preserve">УКАЗ </w:t>
      </w:r>
      <w:r>
        <w:rPr>
          <w:rStyle w:val="promulgator"/>
        </w:rPr>
        <w:t>ПРЕЗИДЕНТА РЕСПУБЛИКИ БЕЛАРУСЬ</w:t>
      </w:r>
    </w:p>
    <w:p w:rsidR="00000000" w:rsidRDefault="00BE0FE5">
      <w:pPr>
        <w:pStyle w:val="newncpi"/>
        <w:ind w:firstLine="0"/>
        <w:jc w:val="center"/>
        <w:divId w:val="1391340386"/>
      </w:pPr>
      <w:r>
        <w:rPr>
          <w:rStyle w:val="datepr"/>
        </w:rPr>
        <w:t>7 февраля 2006 г.</w:t>
      </w:r>
      <w:r>
        <w:rPr>
          <w:rStyle w:val="number"/>
        </w:rPr>
        <w:t xml:space="preserve"> № 72</w:t>
      </w:r>
    </w:p>
    <w:p w:rsidR="00000000" w:rsidRDefault="00BE0FE5">
      <w:pPr>
        <w:pStyle w:val="title"/>
        <w:divId w:val="1391340386"/>
      </w:pPr>
      <w:r>
        <w:rPr>
          <w:color w:val="000080"/>
        </w:rPr>
        <w:t>О мерах по государственному регулированию отношений при размещении и организации строительства жилых домов, объектов инженерной, транспортной и социальной инфраструктуры</w:t>
      </w:r>
    </w:p>
    <w:p w:rsidR="00000000" w:rsidRDefault="00BE0FE5">
      <w:pPr>
        <w:pStyle w:val="changei"/>
        <w:divId w:val="1391340386"/>
      </w:pPr>
      <w:r>
        <w:t>Изменения и дополнения:</w:t>
      </w:r>
    </w:p>
    <w:p w:rsidR="00000000" w:rsidRDefault="00BE0FE5">
      <w:pPr>
        <w:pStyle w:val="changeadd"/>
        <w:divId w:val="1391340386"/>
      </w:pPr>
      <w:hyperlink r:id="rId5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16 ноября 2006 г. № 676 (Национальный реестр правовых актов Республики Беларусь, 2006 г., № 189, 1/8097);</w:t>
      </w:r>
    </w:p>
    <w:p w:rsidR="00000000" w:rsidRDefault="00BE0FE5">
      <w:pPr>
        <w:pStyle w:val="changeadd"/>
        <w:divId w:val="1391340386"/>
      </w:pPr>
      <w:hyperlink r:id="rId6" w:anchor="a1" w:tooltip="-" w:history="1">
        <w:r>
          <w:rPr>
            <w:rStyle w:val="a3"/>
          </w:rPr>
          <w:t>Указ</w:t>
        </w:r>
      </w:hyperlink>
      <w:r>
        <w:t xml:space="preserve"> Прези</w:t>
      </w:r>
      <w:r>
        <w:t>дента Республики Беларусь от 13 мая 2008 г. № 253 (Национальный реестр правовых актов Республики Беларусь, 2008 г., № 119, 1/9680);</w:t>
      </w:r>
    </w:p>
    <w:p w:rsidR="00000000" w:rsidRDefault="00BE0FE5">
      <w:pPr>
        <w:pStyle w:val="changeadd"/>
        <w:divId w:val="1391340386"/>
      </w:pPr>
      <w:hyperlink r:id="rId7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6 февраля 2009 г. № 64 (Национальн</w:t>
      </w:r>
      <w:r>
        <w:t>ый реестр правовых актов Республики Беларусь, 2009 г., № 41, 1/10450);</w:t>
      </w:r>
    </w:p>
    <w:p w:rsidR="00000000" w:rsidRDefault="00BE0FE5">
      <w:pPr>
        <w:pStyle w:val="changeadd"/>
        <w:divId w:val="1391340386"/>
      </w:pPr>
      <w:hyperlink r:id="rId8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28 мая 2009 г. № 265 (Национальный реестр правовых актов Республики Беларусь, 2009 г., № 133, 1</w:t>
      </w:r>
      <w:r>
        <w:t>/10726);</w:t>
      </w:r>
    </w:p>
    <w:p w:rsidR="00000000" w:rsidRDefault="00BE0FE5">
      <w:pPr>
        <w:pStyle w:val="changeadd"/>
        <w:divId w:val="1391340386"/>
      </w:pPr>
      <w:hyperlink r:id="rId9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24 декабря 2010 г. № 673 (Национальный реестр правовых актов Республики Беларусь, 2010 г., № 312, 1/12208);</w:t>
      </w:r>
    </w:p>
    <w:p w:rsidR="00000000" w:rsidRDefault="00BE0FE5">
      <w:pPr>
        <w:pStyle w:val="changeadd"/>
        <w:divId w:val="1391340386"/>
      </w:pPr>
      <w:hyperlink r:id="rId10" w:anchor="a14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11 июля 2012 г. № 312 (Национальный правовой Интернет-портал Республики Беларусь, 17.07.2012, 1/13622);</w:t>
      </w:r>
    </w:p>
    <w:p w:rsidR="00000000" w:rsidRDefault="00BE0FE5">
      <w:pPr>
        <w:pStyle w:val="changeadd"/>
        <w:divId w:val="1391340386"/>
      </w:pPr>
      <w:hyperlink r:id="rId11" w:anchor="a18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14 января 2014 г.</w:t>
      </w:r>
      <w:r>
        <w:t xml:space="preserve"> № 26 (Национальный правовой Интернет-портал Республики Беларусь, 17.01.2014, 1/14755);</w:t>
      </w:r>
    </w:p>
    <w:p w:rsidR="00000000" w:rsidRDefault="00BE0FE5">
      <w:pPr>
        <w:pStyle w:val="changeadd"/>
        <w:divId w:val="1391340386"/>
      </w:pPr>
      <w:hyperlink r:id="rId12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 декабря 2014 г. № 552 (Национальный правовой Интернет-портал Республики Бела</w:t>
      </w:r>
      <w:r>
        <w:t>русь, 04.12.2014, 1/15431);</w:t>
      </w:r>
    </w:p>
    <w:p w:rsidR="00000000" w:rsidRDefault="00BE0FE5">
      <w:pPr>
        <w:pStyle w:val="changeadd"/>
        <w:divId w:val="1391340386"/>
      </w:pPr>
      <w:hyperlink r:id="rId13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28 июля 2015 г. № 342 (Национальный правовой Интернет-портал Республики Беларусь, 31.07.2015, 1/15961);</w:t>
      </w:r>
    </w:p>
    <w:p w:rsidR="00000000" w:rsidRDefault="00BE0FE5">
      <w:pPr>
        <w:pStyle w:val="changeadd"/>
        <w:divId w:val="1391340386"/>
      </w:pPr>
      <w:hyperlink r:id="rId14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31 декабря 2015 г. № 538 (Национальный правовой Интернет-портал Республики Беларусь, 15.01.2016, 1/16207);</w:t>
      </w:r>
    </w:p>
    <w:p w:rsidR="00000000" w:rsidRDefault="00BE0FE5">
      <w:pPr>
        <w:pStyle w:val="changeadd"/>
        <w:divId w:val="1391340386"/>
      </w:pPr>
      <w:hyperlink r:id="rId15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30 </w:t>
      </w:r>
      <w:r>
        <w:t>августа 2021 г. № 325 (Национальный правовой Интернет-портал Республики Беларусь, 02.09.2021, 1/19869);</w:t>
      </w:r>
    </w:p>
    <w:p w:rsidR="00000000" w:rsidRDefault="00BE0FE5">
      <w:pPr>
        <w:pStyle w:val="changeadd"/>
        <w:divId w:val="1391340386"/>
      </w:pPr>
      <w:hyperlink r:id="rId16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30 декабря 2022 г. № 466 (Национальный правовой Интернет-порта</w:t>
      </w:r>
      <w:r>
        <w:t>л Республики Беларусь, 11.01.2023, 1/20682)</w:t>
      </w:r>
    </w:p>
    <w:p w:rsidR="00000000" w:rsidRDefault="00BE0FE5">
      <w:pPr>
        <w:pStyle w:val="changei"/>
        <w:divId w:val="1391340386"/>
      </w:pPr>
      <w:r>
        <w:t> </w:t>
      </w:r>
    </w:p>
    <w:p w:rsidR="00000000" w:rsidRDefault="00BE0FE5">
      <w:pPr>
        <w:pStyle w:val="changei"/>
        <w:divId w:val="1391340386"/>
      </w:pPr>
      <w:r>
        <w:t>Распространение действия:</w:t>
      </w:r>
    </w:p>
    <w:p w:rsidR="00000000" w:rsidRDefault="00BE0FE5">
      <w:pPr>
        <w:pStyle w:val="changeadd"/>
        <w:divId w:val="1391340386"/>
      </w:pPr>
      <w:hyperlink r:id="rId17" w:anchor="a4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 июня 2006 г. № 368 (Национальный реестр правовых актов Республики Беларусь, 2006 г., № 89, 1/</w:t>
      </w:r>
      <w:r>
        <w:t>7643)</w:t>
      </w:r>
    </w:p>
    <w:p w:rsidR="00000000" w:rsidRDefault="00BE0FE5">
      <w:pPr>
        <w:pStyle w:val="newncpi"/>
        <w:divId w:val="1391340386"/>
      </w:pPr>
      <w:r>
        <w:t> </w:t>
      </w:r>
    </w:p>
    <w:p w:rsidR="00000000" w:rsidRDefault="00BE0FE5">
      <w:pPr>
        <w:pStyle w:val="newncpi"/>
        <w:divId w:val="1391340386"/>
      </w:pPr>
      <w:r>
        <w:t>В целях уменьшения сроков и стоимости строительства жилых домов, объектов инженерной, транспортной и социальной инфраструктуры:</w:t>
      </w:r>
    </w:p>
    <w:p w:rsidR="00000000" w:rsidRDefault="00BE0FE5">
      <w:pPr>
        <w:pStyle w:val="point"/>
        <w:divId w:val="1391340386"/>
      </w:pPr>
      <w:bookmarkStart w:id="2" w:name="a13"/>
      <w:bookmarkEnd w:id="2"/>
      <w:r>
        <w:t>1. Установить, что:</w:t>
      </w:r>
    </w:p>
    <w:p w:rsidR="00000000" w:rsidRDefault="00BE0FE5">
      <w:pPr>
        <w:pStyle w:val="underpoint"/>
        <w:divId w:val="1391340386"/>
      </w:pPr>
      <w:r>
        <w:t>1.1. исключен;</w:t>
      </w:r>
    </w:p>
    <w:p w:rsidR="00000000" w:rsidRDefault="00BE0FE5">
      <w:pPr>
        <w:pStyle w:val="underpoint"/>
        <w:divId w:val="1391340386"/>
      </w:pPr>
      <w:bookmarkStart w:id="3" w:name="a58"/>
      <w:bookmarkEnd w:id="3"/>
      <w:r>
        <w:t>1.1</w:t>
      </w:r>
      <w:r>
        <w:rPr>
          <w:vertAlign w:val="superscript"/>
        </w:rPr>
        <w:t>1</w:t>
      </w:r>
      <w:r>
        <w:t xml:space="preserve">. для целей настоящего Указа используются термины, установленные </w:t>
      </w:r>
      <w:hyperlink r:id="rId18" w:anchor="a135" w:tooltip="+" w:history="1">
        <w:r>
          <w:rPr>
            <w:rStyle w:val="a3"/>
          </w:rPr>
          <w:t>Законом</w:t>
        </w:r>
      </w:hyperlink>
      <w:r>
        <w:t xml:space="preserve"> Республики Беларусь от 5 июля 2004 г. № 300-З «Об архитектурной, градостроительной и строительной деятельности в Республике Беларусь», а также термины и их определения в следующих значениях:</w:t>
      </w:r>
    </w:p>
    <w:p w:rsidR="00000000" w:rsidRDefault="00BE0FE5">
      <w:pPr>
        <w:pStyle w:val="newncpi"/>
        <w:divId w:val="1391340386"/>
      </w:pPr>
      <w:bookmarkStart w:id="4" w:name="a45"/>
      <w:bookmarkEnd w:id="4"/>
      <w:r>
        <w:lastRenderedPageBreak/>
        <w:t>архитектурно-планир</w:t>
      </w:r>
      <w:r>
        <w:t>овочная концепция объекта строительства – эскиз, обеспечивающий наглядное представление о размещении, физических параметрах и художественно-эстетических качествах объекта строительства, с указанием основных технико-экономических показателей, разрабатываемы</w:t>
      </w:r>
      <w:r>
        <w:t>й на </w:t>
      </w:r>
      <w:proofErr w:type="spellStart"/>
      <w:r>
        <w:t>предпроектной</w:t>
      </w:r>
      <w:proofErr w:type="spellEnd"/>
      <w:r>
        <w:t xml:space="preserve"> (</w:t>
      </w:r>
      <w:proofErr w:type="spellStart"/>
      <w:r>
        <w:t>предынвестиционной</w:t>
      </w:r>
      <w:proofErr w:type="spellEnd"/>
      <w:r>
        <w:t>) стадии (до начала разработки проектной документации);</w:t>
      </w:r>
    </w:p>
    <w:p w:rsidR="00000000" w:rsidRDefault="00BE0FE5">
      <w:pPr>
        <w:pStyle w:val="newncpi"/>
        <w:divId w:val="1391340386"/>
      </w:pPr>
      <w:bookmarkStart w:id="5" w:name="a32"/>
      <w:bookmarkEnd w:id="5"/>
      <w:r>
        <w:t>инженерная и транспортная инфраструктура, обеспечивающая минимально необходимый уровень инженерного оборудования земельных участков, – капитальные строения (здани</w:t>
      </w:r>
      <w:r>
        <w:t>я, сооружения) и инженерные сети электроснабжения, сети водоснабжения, улично-дорожная сеть (улицы с проезжей частью, обеспеченной покрытием песчано-гравийной смесью);</w:t>
      </w:r>
    </w:p>
    <w:p w:rsidR="00000000" w:rsidRDefault="00BE0FE5">
      <w:pPr>
        <w:pStyle w:val="newncpi"/>
        <w:divId w:val="1391340386"/>
      </w:pPr>
      <w:bookmarkStart w:id="6" w:name="a33"/>
      <w:bookmarkEnd w:id="6"/>
      <w:proofErr w:type="gramStart"/>
      <w:r>
        <w:t>магистральная инженерная инфраструктура – инженерные сети, капитальные строения (здания,</w:t>
      </w:r>
      <w:r>
        <w:t xml:space="preserve"> сооружения), изолированные помещения и иные объекты, транспортирующие транзитом ресурсы к местам их учета и распределения в районах (кварталах) жилой застройки, к территориям застройки объектами, не относящимися к многоквартирным, одноквартирным, блокиров</w:t>
      </w:r>
      <w:r>
        <w:t>анным жилым домам (далее – иные объекты), а также отводящие от района (квартала) жилой застройки, территории застройки иными объектами использованные ресурсы;</w:t>
      </w:r>
      <w:proofErr w:type="gramEnd"/>
    </w:p>
    <w:p w:rsidR="00000000" w:rsidRDefault="00BE0FE5">
      <w:pPr>
        <w:pStyle w:val="newncpi"/>
        <w:divId w:val="1391340386"/>
      </w:pPr>
      <w:bookmarkStart w:id="7" w:name="a38"/>
      <w:bookmarkEnd w:id="7"/>
      <w:r>
        <w:t>минимально необходимые объекты социальной инфраструктуры </w:t>
      </w:r>
      <w:r>
        <w:t>– объекты учреждений дошкольного и общего среднего образования, медицинского обслуживания (аптеки и объекты организаций, оказывающих медицинскую помощь в амбулаторных условиях), объекты почтовой связи, торговли и бытового обслуживания;</w:t>
      </w:r>
    </w:p>
    <w:p w:rsidR="00000000" w:rsidRDefault="00BE0FE5">
      <w:pPr>
        <w:pStyle w:val="newncpi"/>
        <w:divId w:val="1391340386"/>
      </w:pPr>
      <w:bookmarkStart w:id="8" w:name="a39"/>
      <w:bookmarkEnd w:id="8"/>
      <w:r>
        <w:t>район (квартал) жило</w:t>
      </w:r>
      <w:r>
        <w:t>й застройки – часть территории населенного пункта, отведенная под строительство многоквартирных, одноквартирных, блокированных жилых домов и обеспеченная соответствующими объектами инженерной, транспортной, социальной инфраструктуры и их благоустройства. Г</w:t>
      </w:r>
      <w:r>
        <w:t>раницы района (квартала) жилой застройки, регламенты использования территории и параметры застройки определяются градостроительной документацией;</w:t>
      </w:r>
    </w:p>
    <w:p w:rsidR="00000000" w:rsidRDefault="00BE0FE5">
      <w:pPr>
        <w:pStyle w:val="newncpi"/>
        <w:divId w:val="1391340386"/>
      </w:pPr>
      <w:bookmarkStart w:id="9" w:name="a49"/>
      <w:bookmarkEnd w:id="9"/>
      <w:r>
        <w:t>район (квартал) индивидуальной жилой застройки – часть территории населенного пункта, отведенная под строитель</w:t>
      </w:r>
      <w:r>
        <w:t>ство одноквартирных, блокированных жилых домов и хозяйственных построек на придомовой территории и обеспеченная соответствующими объектами инженерной, транспортной, социальной инфраструктуры и их благоустройства. Границы района (квартала) индивидуальной жи</w:t>
      </w:r>
      <w:r>
        <w:t>лой застройки, регламенты использования территории и параметры застройки определяются градостроительной документацией, а в случае ее отсутствия – архитектурно-планировочной концепцией объекта строительства;</w:t>
      </w:r>
    </w:p>
    <w:p w:rsidR="00000000" w:rsidRDefault="00BE0FE5">
      <w:pPr>
        <w:pStyle w:val="newncpi"/>
        <w:divId w:val="1391340386"/>
      </w:pPr>
      <w:bookmarkStart w:id="10" w:name="a30"/>
      <w:bookmarkEnd w:id="10"/>
      <w:r>
        <w:t>распределительная инженерная инфраструктура – инж</w:t>
      </w:r>
      <w:r>
        <w:t>енерные сети, капитальные строения (здания, сооружения), изолированные помещения и иные объекты, обеспечивающие распределение ресурсов от места их учета и распределения до участков размещения конкретных объектов потребления в районе (квартале) жилой застро</w:t>
      </w:r>
      <w:r>
        <w:t>йки, на территориях застройки иными объектами;</w:t>
      </w:r>
    </w:p>
    <w:p w:rsidR="00000000" w:rsidRDefault="00BE0FE5">
      <w:pPr>
        <w:pStyle w:val="newncpi"/>
        <w:divId w:val="1391340386"/>
      </w:pPr>
      <w:bookmarkStart w:id="11" w:name="a41"/>
      <w:bookmarkEnd w:id="11"/>
      <w:r>
        <w:t>распределительная транспортная инфраструктура – улицы местного значения и транспортные сооружения, размещенные на них;</w:t>
      </w:r>
    </w:p>
    <w:p w:rsidR="00000000" w:rsidRDefault="00BE0FE5">
      <w:pPr>
        <w:pStyle w:val="newncpi"/>
        <w:divId w:val="1391340386"/>
      </w:pPr>
      <w:bookmarkStart w:id="12" w:name="a34"/>
      <w:bookmarkEnd w:id="12"/>
      <w:r>
        <w:t>эксплуатационная организация – специализированная организация, созданная в целях эксплуата</w:t>
      </w:r>
      <w:r>
        <w:t>ции и обслуживания (обеспечения работоспособности) объектов инженерной, транспортной инфраструктуры;</w:t>
      </w:r>
    </w:p>
    <w:p w:rsidR="00000000" w:rsidRDefault="00BE0FE5">
      <w:pPr>
        <w:pStyle w:val="underpoint"/>
        <w:divId w:val="1391340386"/>
      </w:pPr>
      <w:r>
        <w:t>1.2. исключен;</w:t>
      </w:r>
    </w:p>
    <w:p w:rsidR="00000000" w:rsidRDefault="00BE0FE5">
      <w:pPr>
        <w:pStyle w:val="underpoint"/>
        <w:divId w:val="1391340386"/>
      </w:pPr>
      <w:r>
        <w:t>1.3. исключен;</w:t>
      </w:r>
    </w:p>
    <w:p w:rsidR="00000000" w:rsidRDefault="00BE0FE5">
      <w:pPr>
        <w:pStyle w:val="underpoint"/>
        <w:divId w:val="1391340386"/>
      </w:pPr>
      <w:r>
        <w:t>1.4. разрешительная документация, выданная в установленном порядке местным исполнительным и распорядительным органом, не подл</w:t>
      </w:r>
      <w:r>
        <w:t xml:space="preserve">ежит изменению в период проектирования и строительства жилых домов, объектов инженерной, транспортной и социальной инфраструктуры, за исключением случаев </w:t>
      </w:r>
      <w:r>
        <w:lastRenderedPageBreak/>
        <w:t>изменения этой документации на основании заявления заказчика, застройщика либо в случаях, предусмотрен</w:t>
      </w:r>
      <w:r>
        <w:t>ных законодательными актами;</w:t>
      </w:r>
    </w:p>
    <w:p w:rsidR="00000000" w:rsidRDefault="00BE0FE5">
      <w:pPr>
        <w:pStyle w:val="underpoint"/>
        <w:divId w:val="1391340386"/>
      </w:pPr>
      <w:r>
        <w:t>1.5. проектная документация, разработанная в соответствии с разрешительной документацией и техническими нормативными правовыми актами, не подлежит согласованию с эксплуатационными, надзорными и иными организациями, за исключени</w:t>
      </w:r>
      <w:r>
        <w:t>ем случаев, предусмотренных законодательными актами;</w:t>
      </w:r>
    </w:p>
    <w:p w:rsidR="00000000" w:rsidRDefault="00BE0FE5">
      <w:pPr>
        <w:pStyle w:val="underpoint"/>
        <w:divId w:val="1391340386"/>
      </w:pPr>
      <w:r>
        <w:t>1.6. исключен;</w:t>
      </w:r>
    </w:p>
    <w:p w:rsidR="00000000" w:rsidRDefault="00BE0FE5">
      <w:pPr>
        <w:pStyle w:val="newncpi1"/>
        <w:divId w:val="1391340386"/>
      </w:pPr>
      <w:r>
        <w:t> </w:t>
      </w:r>
    </w:p>
    <w:p w:rsidR="00000000" w:rsidRDefault="00BE0FE5">
      <w:pPr>
        <w:pStyle w:val="newncpi1"/>
        <w:divId w:val="1391340386"/>
      </w:pPr>
      <w:r>
        <w:t>——————————————————————————————</w:t>
      </w:r>
    </w:p>
    <w:p w:rsidR="00000000" w:rsidRDefault="00BE0FE5">
      <w:pPr>
        <w:pStyle w:val="newncpi1"/>
        <w:divId w:val="1391340386"/>
      </w:pPr>
      <w:r>
        <w:t xml:space="preserve">Действие подпункта 1.7 пункта 1 не распространяется на проектирование и строительство объектов инженерной инфраструктуры (газопроводов), предусмотренных </w:t>
      </w:r>
      <w:hyperlink r:id="rId19" w:anchor="a4" w:tooltip="+" w:history="1">
        <w:r>
          <w:rPr>
            <w:rStyle w:val="a3"/>
          </w:rPr>
          <w:t>Указом</w:t>
        </w:r>
      </w:hyperlink>
      <w:r>
        <w:t xml:space="preserve"> Президента Республики Беларусь от 2 июня 2006 г. № 368.</w:t>
      </w:r>
    </w:p>
    <w:p w:rsidR="00000000" w:rsidRDefault="00BE0FE5">
      <w:pPr>
        <w:pStyle w:val="newncpi1"/>
        <w:divId w:val="1391340386"/>
      </w:pPr>
      <w:r>
        <w:t>——————————————————————————————</w:t>
      </w:r>
    </w:p>
    <w:p w:rsidR="00000000" w:rsidRDefault="00BE0FE5">
      <w:pPr>
        <w:pStyle w:val="newncpi1"/>
        <w:divId w:val="1391340386"/>
      </w:pPr>
      <w:r>
        <w:t> </w:t>
      </w:r>
    </w:p>
    <w:p w:rsidR="00000000" w:rsidRDefault="00BE0FE5">
      <w:pPr>
        <w:pStyle w:val="underpoint"/>
        <w:divId w:val="1391340386"/>
      </w:pPr>
      <w:bookmarkStart w:id="13" w:name="a62"/>
      <w:bookmarkEnd w:id="13"/>
      <w:proofErr w:type="gramStart"/>
      <w:r>
        <w:t>1.7. на финансирование строительства, в том числе проектирования, объектов магистральной, распределительной инже</w:t>
      </w:r>
      <w:r>
        <w:t>нерной инфраструктуры, распределительной транспортной инфраструктуры к земельным участкам, предоставляемым для возведения многоквартирных жилых домов, одноквартирных, блокированных жилых домов в районах (кварталах) индивидуальной жилой застройки, возведени</w:t>
      </w:r>
      <w:r>
        <w:t>я иных объектов на территориях застройки, направляются средства республиканского и (или) местных бюджетов (в том числе, если иное не предусмотрено законодательными актами, средства, полученные от</w:t>
      </w:r>
      <w:proofErr w:type="gramEnd"/>
      <w:r>
        <w:t xml:space="preserve"> </w:t>
      </w:r>
      <w:proofErr w:type="gramStart"/>
      <w:r>
        <w:t>проведения аукционов на право аренды земельных участков, аук</w:t>
      </w:r>
      <w:r>
        <w:t>ционов с условиями на право проектирования и строительства капитальных строений (зданий, сооружений) и аукционов по продаже земельных участков в частную собственность, плата за право аренды земельных участков и плата за земельные участки, предоставляемые в</w:t>
      </w:r>
      <w:r>
        <w:t xml:space="preserve"> частную собственность без проведения аукционов), а также средства операторов электросвязи, в том числе подчиненных Министерству связи и информатизации, собственные</w:t>
      </w:r>
      <w:proofErr w:type="gramEnd"/>
      <w:r>
        <w:t xml:space="preserve"> (привлеченные) средства иных эксплуатационных организаций, в том числе </w:t>
      </w:r>
      <w:proofErr w:type="spellStart"/>
      <w:r>
        <w:t>энергоснабжающих</w:t>
      </w:r>
      <w:proofErr w:type="spellEnd"/>
      <w:r>
        <w:t xml:space="preserve"> орг</w:t>
      </w:r>
      <w:r>
        <w:t>анизаций, входящих в состав государственного производственного объединения электроэнергетики «</w:t>
      </w:r>
      <w:proofErr w:type="spellStart"/>
      <w:r>
        <w:t>Белэнерго</w:t>
      </w:r>
      <w:proofErr w:type="spellEnd"/>
      <w:r>
        <w:t>», газоснабжающих организаций, входящих в состав государственного производственного объединения по топливу и газификации «</w:t>
      </w:r>
      <w:proofErr w:type="spellStart"/>
      <w:r>
        <w:t>Белтопгаз</w:t>
      </w:r>
      <w:proofErr w:type="spellEnd"/>
      <w:r>
        <w:t>», подчиненных Министе</w:t>
      </w:r>
      <w:r>
        <w:t>рству энергетики, в размерах, определяемых Советом Министров Республики Беларусь.</w:t>
      </w:r>
    </w:p>
    <w:p w:rsidR="00000000" w:rsidRDefault="00BE0FE5">
      <w:pPr>
        <w:pStyle w:val="newncpi"/>
        <w:divId w:val="1391340386"/>
      </w:pPr>
      <w:proofErr w:type="gramStart"/>
      <w:r>
        <w:t xml:space="preserve">Облисполкомы и Минский горисполком совместно с эксплуатационными организациями, в том числе </w:t>
      </w:r>
      <w:proofErr w:type="spellStart"/>
      <w:r>
        <w:t>энергоснабжающими</w:t>
      </w:r>
      <w:proofErr w:type="spellEnd"/>
      <w:r>
        <w:t xml:space="preserve"> организациями, входящими в состав государственного производствен</w:t>
      </w:r>
      <w:r>
        <w:t>ного объединения электроэнергетики «</w:t>
      </w:r>
      <w:proofErr w:type="spellStart"/>
      <w:r>
        <w:t>Белэнерго</w:t>
      </w:r>
      <w:proofErr w:type="spellEnd"/>
      <w:r>
        <w:t>», газоснабжающими организациями, входящими в состав государственного производственного объединения по топливу и газификации «</w:t>
      </w:r>
      <w:proofErr w:type="spellStart"/>
      <w:r>
        <w:t>Белтопгаз</w:t>
      </w:r>
      <w:proofErr w:type="spellEnd"/>
      <w:r>
        <w:t>», подчиненными Министерству энергетики, операторами электросвязи, в том чис</w:t>
      </w:r>
      <w:r>
        <w:t>ле подчиненными Министерству связи и информатизации, в установленном порядке ежегодно формируют программы финансирования строительства, в том числе проектирования, объектов</w:t>
      </w:r>
      <w:proofErr w:type="gramEnd"/>
      <w:r>
        <w:t xml:space="preserve"> магистральной, распределительной инженерной инфраструктуры, распределительной транс</w:t>
      </w:r>
      <w:r>
        <w:t>портной инфраструктуры, минимально необходимых объектов социальной инфраструктуры с учетом всех источников и согласовывают их с Министерством энергетики, Министерством связи и информатизации, Министерством транспорта и коммуникаций, другими заинтересованны</w:t>
      </w:r>
      <w:r>
        <w:t>ми.</w:t>
      </w:r>
    </w:p>
    <w:p w:rsidR="00000000" w:rsidRDefault="00BE0FE5">
      <w:pPr>
        <w:pStyle w:val="newncpi"/>
        <w:divId w:val="1391340386"/>
      </w:pPr>
      <w:bookmarkStart w:id="14" w:name="a50"/>
      <w:bookmarkEnd w:id="14"/>
      <w:proofErr w:type="gramStart"/>
      <w:r>
        <w:t>Затраты (за исключением затрат, приходящихся на долю граждан, состоящих на учете нуждающихся в улучшении жилищных условий) на строительство, в том числе проектирование, объектов распределительной инженерной и транспортной инфраструктуры к земельным уча</w:t>
      </w:r>
      <w:r>
        <w:t>сткам, предоставленным для строительства многоквартирных жилых домов, одноквартирных, блокированных жилых домов в районах (кварталах) индивидуальной жилой застройки, строительства иных объектов на территории застройки, подлежат возмещению в</w:t>
      </w:r>
      <w:r>
        <w:t xml:space="preserve"> </w:t>
      </w:r>
      <w:hyperlink r:id="rId20" w:anchor="a3" w:tooltip="+" w:history="1">
        <w:r>
          <w:rPr>
            <w:rStyle w:val="a3"/>
          </w:rPr>
          <w:t>порядке</w:t>
        </w:r>
      </w:hyperlink>
      <w:r>
        <w:t xml:space="preserve"> и случаях, установленных</w:t>
      </w:r>
      <w:proofErr w:type="gramEnd"/>
      <w:r>
        <w:t xml:space="preserve"> Советом Министров </w:t>
      </w:r>
      <w:r>
        <w:lastRenderedPageBreak/>
        <w:t>Республики Беларусь, лицами, которым предоставлены эти участки, в размерах, определяемых соответствующим местным исполнительным и распорядительным органом по согласовани</w:t>
      </w:r>
      <w:r>
        <w:t>ю с </w:t>
      </w:r>
      <w:proofErr w:type="spellStart"/>
      <w:r>
        <w:t>энергоснабжающими</w:t>
      </w:r>
      <w:proofErr w:type="spellEnd"/>
      <w:r>
        <w:t xml:space="preserve"> организациями, входящими в состав государственного производственного объединения электроэнергетики «</w:t>
      </w:r>
      <w:proofErr w:type="spellStart"/>
      <w:r>
        <w:t>Белэнерго</w:t>
      </w:r>
      <w:proofErr w:type="spellEnd"/>
      <w:r>
        <w:t xml:space="preserve">», газоснабжающими организациями, входящими в состав государственного производственного объединения по топливу и газификации </w:t>
      </w:r>
      <w:r>
        <w:t>«</w:t>
      </w:r>
      <w:proofErr w:type="spellStart"/>
      <w:r>
        <w:t>Белтопгаз</w:t>
      </w:r>
      <w:proofErr w:type="spellEnd"/>
      <w:r>
        <w:t>», подчиненными Министерству энергетики.</w:t>
      </w:r>
    </w:p>
    <w:p w:rsidR="00000000" w:rsidRDefault="00BE0FE5">
      <w:pPr>
        <w:pStyle w:val="newncpi"/>
        <w:divId w:val="1391340386"/>
      </w:pPr>
      <w:r>
        <w:t>Средства, перечисляемые в счет возмещения затрат, зачисляются в доход соответствующего бюджета, профинансировавшего данные расходы, с последующим целевым направлением этих средств на строительство, в том ч</w:t>
      </w:r>
      <w:r>
        <w:t xml:space="preserve">исле проектирование, объектов распределительной инженерной и транспортной инфраструктуры. Средства, перечисляемые в счет возмещения затрат, профинансированных с использованием кредитов банков, направляются в доход соответствующего бюджета, за счет средств </w:t>
      </w:r>
      <w:r>
        <w:t>которого осуществляется погашение указанных кредитов.</w:t>
      </w:r>
    </w:p>
    <w:p w:rsidR="00000000" w:rsidRDefault="00BE0FE5">
      <w:pPr>
        <w:pStyle w:val="newncpi"/>
        <w:divId w:val="1391340386"/>
      </w:pPr>
      <w:r>
        <w:t>Для районов (кварталов) жилой застройки объекты социальной инфраструктуры, включая станции скорой помощи, пожарные депо и отделения милиции, размещаются с учетом их основных технико-экономических параме</w:t>
      </w:r>
      <w:r>
        <w:t>тров, установленных в градостроительной документации, и в соответствии с требованиями технических нормативных правовых актов.</w:t>
      </w:r>
    </w:p>
    <w:p w:rsidR="00000000" w:rsidRDefault="00BE0FE5">
      <w:pPr>
        <w:pStyle w:val="newncpi"/>
        <w:divId w:val="1391340386"/>
      </w:pPr>
      <w:proofErr w:type="gramStart"/>
      <w:r>
        <w:t>Финансирование строительства, в том числе проектирования, минимально необходимых объектов социальной инфраструктуры (за исключение</w:t>
      </w:r>
      <w:r>
        <w:t>м аптек, объектов торговли и бытового обслуживания), а также станций скорой помощи, пожарных депо, отделений милиции осуществляется за счет средств республиканского и местных бюджетов и иных источников, не запрещенных законодательством, а аптек, объектов т</w:t>
      </w:r>
      <w:r>
        <w:t>орговли и бытового обслуживания – за счет средств иных источников, не запрещенных законодательством;</w:t>
      </w:r>
      <w:proofErr w:type="gramEnd"/>
    </w:p>
    <w:p w:rsidR="00000000" w:rsidRDefault="00BE0FE5">
      <w:pPr>
        <w:pStyle w:val="underpoint"/>
        <w:divId w:val="1391340386"/>
      </w:pPr>
      <w:bookmarkStart w:id="15" w:name="a18"/>
      <w:bookmarkEnd w:id="15"/>
      <w:proofErr w:type="gramStart"/>
      <w:r>
        <w:t xml:space="preserve">1.8. предоставление заказчикам, застройщикам земельных участков для строительства многоквартирных жилых домов, иных объектов, кроме указанных в </w:t>
      </w:r>
      <w:hyperlink w:anchor="a26" w:tooltip="+" w:history="1">
        <w:r>
          <w:rPr>
            <w:rStyle w:val="a3"/>
          </w:rPr>
          <w:t>части второй</w:t>
        </w:r>
      </w:hyperlink>
      <w:r>
        <w:t xml:space="preserve"> </w:t>
      </w:r>
      <w:r>
        <w:t>настоящего подпункта, осуществляется в соответствии с законодательством об охране и использовании земель при наличии объектов магистральной, распределительной инженерной инфраструктуры (за исключением сетей электросвязи), распределительной транспортной инф</w:t>
      </w:r>
      <w:r>
        <w:t>раструктуры, необходимых для их возведения и эксплуатации, либо при наличии прошедшей государственные экспертизы и утвержденной в установленном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 проектной документации на строительство этих объектов инфраструктуры. Приемка в эксплуатацию магистральн</w:t>
      </w:r>
      <w:r>
        <w:t>ой, распределительной инженерной инфраструктуры и распределительной транспортной инфраструктуры должна быть завершена до приемки в эксплуатацию многоквартирных жилых домов, иных объектов.</w:t>
      </w:r>
    </w:p>
    <w:p w:rsidR="00000000" w:rsidRDefault="00BE0FE5">
      <w:pPr>
        <w:pStyle w:val="newncpi"/>
        <w:divId w:val="1391340386"/>
      </w:pPr>
      <w:bookmarkStart w:id="16" w:name="a26"/>
      <w:bookmarkEnd w:id="16"/>
      <w:proofErr w:type="gramStart"/>
      <w:r>
        <w:t>Предоставление заказчикам, застройщикам земельных участков для строи</w:t>
      </w:r>
      <w:r>
        <w:t>тельства одноквартирных, блокированных жилых домов в районах (кварталах) индивидуальной жилой застройки осуществляется при наличии инженерной и транспортной инфраструктуры, обеспечивающей минимально необходимый уровень инженерного оборудования земельных уч</w:t>
      </w:r>
      <w:r>
        <w:t>астков, либо при наличии прошедшей государственные экспертизы и утвержденной в установленном порядке проектной документации на строительство этих объектов инфраструктуры.</w:t>
      </w:r>
      <w:proofErr w:type="gramEnd"/>
      <w:r>
        <w:t xml:space="preserve"> Приемка в эксплуатацию инженерной и транспортной инфраструктуры, обеспечивающей миним</w:t>
      </w:r>
      <w:r>
        <w:t>ально необходимый уровень инженерного оборудования земельных участков, должна быть завершена до приемки в эксплуатацию одноквартирных, блокированных жилых домов.</w:t>
      </w:r>
    </w:p>
    <w:p w:rsidR="00000000" w:rsidRDefault="00BE0FE5">
      <w:pPr>
        <w:pStyle w:val="newncpi"/>
        <w:divId w:val="1391340386"/>
      </w:pPr>
      <w:r>
        <w:t>Минимально необходимые объекты социальной инфраструктуры возводятся и принимаются в эксплуатац</w:t>
      </w:r>
      <w:r>
        <w:t>ию в районе (квартале) жилой застройки параллельно со строительством жилых домов.</w:t>
      </w:r>
    </w:p>
    <w:p w:rsidR="00000000" w:rsidRDefault="00BE0FE5">
      <w:pPr>
        <w:pStyle w:val="newncpi"/>
        <w:divId w:val="1391340386"/>
      </w:pPr>
      <w:bookmarkStart w:id="17" w:name="a43"/>
      <w:bookmarkEnd w:id="17"/>
      <w:r>
        <w:t>Район (квартал) жилой застройки должен быть обеспечен обслуживанием станциями скорой помощи, пожарными депо, отделениями милиции в соответствии с требованиями градостроительн</w:t>
      </w:r>
      <w:r>
        <w:t>ой документации и технических нормативных правовых актов.</w:t>
      </w:r>
    </w:p>
    <w:p w:rsidR="00000000" w:rsidRDefault="00BE0FE5">
      <w:pPr>
        <w:pStyle w:val="newncpi"/>
        <w:divId w:val="1391340386"/>
      </w:pPr>
      <w:bookmarkStart w:id="18" w:name="a46"/>
      <w:bookmarkEnd w:id="18"/>
      <w:proofErr w:type="gramStart"/>
      <w:r>
        <w:lastRenderedPageBreak/>
        <w:t>Предоставление заказчику, застройщику, инвестору, реализующим инвестиционный проект в соответствии с инвестиционным договором, заключенным с Республикой Беларусь, земельных участков</w:t>
      </w:r>
      <w:hyperlink w:anchor="a52" w:tooltip="+" w:history="1">
        <w:r>
          <w:rPr>
            <w:rStyle w:val="a3"/>
          </w:rPr>
          <w:t>*</w:t>
        </w:r>
      </w:hyperlink>
      <w:r>
        <w:t xml:space="preserve"> для строительства объектов</w:t>
      </w:r>
      <w:hyperlink w:anchor="a53" w:tooltip="+" w:history="1">
        <w:r>
          <w:rPr>
            <w:rStyle w:val="a3"/>
          </w:rPr>
          <w:t>**</w:t>
        </w:r>
      </w:hyperlink>
      <w:r>
        <w:t xml:space="preserve"> может осуществляться при отсутствии объектов инфраструктуры</w:t>
      </w:r>
      <w:hyperlink w:anchor="a54" w:tooltip="+" w:history="1">
        <w:r>
          <w:rPr>
            <w:rStyle w:val="a3"/>
          </w:rPr>
          <w:t>***</w:t>
        </w:r>
      </w:hyperlink>
      <w:r>
        <w:t>, а также прошедшей государственные экспертизы и утвержденной в установленном пор</w:t>
      </w:r>
      <w:r>
        <w:t>ядке проектной документации на строительство этих объектов инфраструктуры в случаях, когда условиями предоставления земельного участка, аукциона либо инвестиционного договора:</w:t>
      </w:r>
      <w:proofErr w:type="gramEnd"/>
    </w:p>
    <w:p w:rsidR="00000000" w:rsidRDefault="00BE0FE5">
      <w:pPr>
        <w:pStyle w:val="newncpi"/>
        <w:divId w:val="1391340386"/>
      </w:pPr>
      <w:r>
        <w:t>предусмотрено строительство таких объектов инфраструктуры за счет средств заказч</w:t>
      </w:r>
      <w:r>
        <w:t>ика, застройщика, инвестора с обеспечением приемки в эксплуатацию этих объектов до приемки в эксплуатацию многоквартирных жилых домов и одноквартирных, блокированных жилых домов в районах (кварталах) индивидуальной жилой застройки;</w:t>
      </w:r>
    </w:p>
    <w:p w:rsidR="00000000" w:rsidRDefault="00BE0FE5">
      <w:pPr>
        <w:pStyle w:val="newncpi"/>
        <w:divId w:val="1391340386"/>
      </w:pPr>
      <w:r>
        <w:t>не предусмотрено строите</w:t>
      </w:r>
      <w:r>
        <w:t>льство таких объектов инфраструктуры за счет средств заказчика, застройщика, инвестора – по желанию заказчика, застройщика, инвестора. При этом заказчик, застройщик, инвестор, организации, выступающие заказчиками по строительству таких объектов инфраструкт</w:t>
      </w:r>
      <w:r>
        <w:t>уры, обязаны обеспечить приемку их в эксплуатацию до приемки в эксплуатацию многоквартирных жилых домов и одноквартирных, блокированных жилых домов в районах (кварталах) индивидуальной жилой застройки.</w:t>
      </w:r>
    </w:p>
    <w:p w:rsidR="00000000" w:rsidRDefault="00BE0FE5">
      <w:pPr>
        <w:pStyle w:val="snoskiline"/>
        <w:divId w:val="1391340386"/>
      </w:pPr>
      <w:r>
        <w:t>______________________________</w:t>
      </w:r>
    </w:p>
    <w:p w:rsidR="00000000" w:rsidRDefault="00BE0FE5">
      <w:pPr>
        <w:pStyle w:val="snoski"/>
        <w:divId w:val="1391340386"/>
      </w:pPr>
      <w:bookmarkStart w:id="19" w:name="a52"/>
      <w:bookmarkEnd w:id="19"/>
      <w:r>
        <w:t>* За исключением земельных участков, предоставляемых гражданам для строительства одноквартирных, блокированных жилых домов.</w:t>
      </w:r>
    </w:p>
    <w:p w:rsidR="00000000" w:rsidRDefault="00BE0FE5">
      <w:pPr>
        <w:pStyle w:val="snoski"/>
        <w:divId w:val="1391340386"/>
      </w:pPr>
      <w:bookmarkStart w:id="20" w:name="a53"/>
      <w:bookmarkEnd w:id="20"/>
      <w:r>
        <w:t>** Многоквартирные жилые дома, одноквартирные, блокированные жилые дома в районах (кварталах) индивидуальной жилой застройки, иные о</w:t>
      </w:r>
      <w:r>
        <w:t>бъекты на территории застройки.</w:t>
      </w:r>
    </w:p>
    <w:p w:rsidR="00000000" w:rsidRDefault="00BE0FE5">
      <w:pPr>
        <w:pStyle w:val="snoski"/>
        <w:spacing w:after="240"/>
        <w:divId w:val="1391340386"/>
      </w:pPr>
      <w:bookmarkStart w:id="21" w:name="a54"/>
      <w:bookmarkEnd w:id="21"/>
      <w:r>
        <w:t>*** Объекты магистральной и распределительной инженерной инфраструктуры, распределительной транспортной инфраструктуры, инженерной и транспортной инфраструктуры, обеспечивающих минимально необходимый уровень инженерного обор</w:t>
      </w:r>
      <w:r>
        <w:t>удования земельных участков.</w:t>
      </w:r>
    </w:p>
    <w:p w:rsidR="00000000" w:rsidRDefault="00BE0FE5">
      <w:pPr>
        <w:pStyle w:val="newncpi"/>
        <w:divId w:val="1391340386"/>
      </w:pPr>
      <w:r>
        <w:t>В случае строительства, включая проектирование, всех необходимых объектов распределительной инженерной и транспортной инфраструктуры в полном объеме за счет средств заказчика, застройщика, инвестора возмещение затрат в соответс</w:t>
      </w:r>
      <w:r>
        <w:t>твии с </w:t>
      </w:r>
      <w:hyperlink w:anchor="a50" w:tooltip="+" w:history="1">
        <w:r>
          <w:rPr>
            <w:rStyle w:val="a3"/>
          </w:rPr>
          <w:t>частью третьей</w:t>
        </w:r>
      </w:hyperlink>
      <w:r>
        <w:t xml:space="preserve"> подпункта 1.7 настоящего пункта не производится.</w:t>
      </w:r>
    </w:p>
    <w:p w:rsidR="00000000" w:rsidRDefault="00BE0FE5">
      <w:pPr>
        <w:pStyle w:val="newncpi"/>
        <w:divId w:val="1391340386"/>
      </w:pPr>
      <w:bookmarkStart w:id="22" w:name="a55"/>
      <w:bookmarkEnd w:id="22"/>
      <w:proofErr w:type="gramStart"/>
      <w:r>
        <w:t>В случае строительства, в том числе проектирования, всех либо отдельных объектов магистральной и (или) распределительной инженерной, распределительной т</w:t>
      </w:r>
      <w:r>
        <w:t>ранспортной инфраструктуры к многоквартирным жилым домам, одноквартирным, блокированным жилым домам в районах (кварталах) индивидуальной жилой застройки, иным объектам на территории застройки частично за счет средств заказчика, застройщика, инвестора разме</w:t>
      </w:r>
      <w:r>
        <w:t>р подлежащих возмещению затрат по каждому виду объекта распределительной инфраструктуры определяется как разность расчетного значения</w:t>
      </w:r>
      <w:proofErr w:type="gramEnd"/>
      <w:r>
        <w:t xml:space="preserve"> размера затрат, подлежащих возмещению, и фактически понесенных затрат заказчика, застройщика на строительство объектов маг</w:t>
      </w:r>
      <w:r>
        <w:t>истральной и (или) распределительной инженерной, распределительной транспортной инфраструктуры.</w:t>
      </w:r>
    </w:p>
    <w:p w:rsidR="00000000" w:rsidRDefault="00BE0FE5">
      <w:pPr>
        <w:pStyle w:val="newncpi"/>
        <w:divId w:val="1391340386"/>
      </w:pPr>
      <w:r>
        <w:t>В случае, если фактически понесенные в соответствии с </w:t>
      </w:r>
      <w:hyperlink w:anchor="a55" w:tooltip="+" w:history="1">
        <w:r>
          <w:rPr>
            <w:rStyle w:val="a3"/>
          </w:rPr>
          <w:t>частью седьмой</w:t>
        </w:r>
      </w:hyperlink>
      <w:r>
        <w:t xml:space="preserve"> настоящего подпункта затраты заказчика, застройщика на стр</w:t>
      </w:r>
      <w:r>
        <w:t>оительство объектов магистральной и (или) распределительной инженерной, распределительной транспортной инфраструктуры по каждому виду объекта распределительной инфраструктуры равны либо превышают расчетные значения, заказчик, застройщик, инвестор освобожда</w:t>
      </w:r>
      <w:r>
        <w:t>ются от возмещения затрат.</w:t>
      </w:r>
    </w:p>
    <w:p w:rsidR="00000000" w:rsidRDefault="00BE0FE5">
      <w:pPr>
        <w:pStyle w:val="newncpi"/>
        <w:divId w:val="1391340386"/>
      </w:pPr>
      <w:r>
        <w:t>Президентом Республики Беларусь могут быть установлены иные случаи предоставления заказчикам, застройщикам земельных участков для строительства объектов при отсутствии объектов магистральной и распределительной инженерной инфраст</w:t>
      </w:r>
      <w:r>
        <w:t>руктуры, распределительной транспортной инфраструктуры, а также прошедшей государственные экспертизы и утвержденной в установленном порядке проектной документации на строительство этих объектов инфраструктуры.</w:t>
      </w:r>
    </w:p>
    <w:p w:rsidR="00000000" w:rsidRDefault="00BE0FE5">
      <w:pPr>
        <w:pStyle w:val="newncpi"/>
        <w:divId w:val="1391340386"/>
      </w:pPr>
      <w:proofErr w:type="gramStart"/>
      <w:r>
        <w:lastRenderedPageBreak/>
        <w:t>Коммунальные унитарные предприятия по капиталь</w:t>
      </w:r>
      <w:r>
        <w:t xml:space="preserve">ному строительству облисполкомов и Минского горисполкома, их дочерние предприятия, эксплуатационные организации, в том числе </w:t>
      </w:r>
      <w:proofErr w:type="spellStart"/>
      <w:r>
        <w:t>энергоснабжающие</w:t>
      </w:r>
      <w:proofErr w:type="spellEnd"/>
      <w:r>
        <w:t xml:space="preserve"> организации, входящие в состав государственного производственного объединения электроэнергетики «</w:t>
      </w:r>
      <w:proofErr w:type="spellStart"/>
      <w:r>
        <w:t>Белэнерго</w:t>
      </w:r>
      <w:proofErr w:type="spellEnd"/>
      <w:r>
        <w:t>», газос</w:t>
      </w:r>
      <w:r>
        <w:t>набжающие организации, входящие в состав государственного производственного объединения по топливу и газификации «</w:t>
      </w:r>
      <w:proofErr w:type="spellStart"/>
      <w:r>
        <w:t>Белтопгаз</w:t>
      </w:r>
      <w:proofErr w:type="spellEnd"/>
      <w:r>
        <w:t>», подчиненные Министерству энергетики, операторы электросвязи, в том числе подчиненные Министерству связи и информатизации, иные зак</w:t>
      </w:r>
      <w:r>
        <w:t>азчики, застройщики обеспечивают своевременную разработку</w:t>
      </w:r>
      <w:proofErr w:type="gramEnd"/>
      <w:r>
        <w:t xml:space="preserve"> проектной документации (ее государственные экспертизы и утверждение в установленном порядке) на строительство объектов магистральной и распределительной инженерной инфраструктуры, распределительной </w:t>
      </w:r>
      <w:r>
        <w:t>транспортной инфраструктуры, инженерной и транспортной инфраструктуры, обеспечивающей минимально необходимый уровень инженерного оборудования земельных участков, минимально необходимых объектов социальной инфраструктуры и их благоустройства, а также строит</w:t>
      </w:r>
      <w:r>
        <w:t>ельство таких объектов инфраструктуры.</w:t>
      </w:r>
    </w:p>
    <w:p w:rsidR="00000000" w:rsidRDefault="00BE0FE5">
      <w:pPr>
        <w:pStyle w:val="newncpi"/>
        <w:divId w:val="1391340386"/>
      </w:pPr>
      <w:proofErr w:type="gramStart"/>
      <w:r>
        <w:t xml:space="preserve">Земельные участки предоставляются во временное и постоянное пользование </w:t>
      </w:r>
      <w:proofErr w:type="spellStart"/>
      <w:r>
        <w:t>энергоснабжающим</w:t>
      </w:r>
      <w:proofErr w:type="spellEnd"/>
      <w:r>
        <w:t xml:space="preserve"> организациям, входящим в состав государственного производственного объединения электроэнергетики «</w:t>
      </w:r>
      <w:proofErr w:type="spellStart"/>
      <w:r>
        <w:t>Белэнерго</w:t>
      </w:r>
      <w:proofErr w:type="spellEnd"/>
      <w:r>
        <w:t>», газоснабжающим орг</w:t>
      </w:r>
      <w:r>
        <w:t>анизациям, входящим в состав государственного производственного объединения по топливу и газификации «</w:t>
      </w:r>
      <w:proofErr w:type="spellStart"/>
      <w:r>
        <w:t>Белтопгаз</w:t>
      </w:r>
      <w:proofErr w:type="spellEnd"/>
      <w:r>
        <w:t>», подчиненным Министерству энергетики, для строительства и обслуживания объектов инженерной инфраструктуры по проектной документации, разработан</w:t>
      </w:r>
      <w:r>
        <w:t>ной по заказу коммунальных унитарных предприятий по капитальному строительству облисполкомов и Минского горисполкома, их дочерних предприятий</w:t>
      </w:r>
      <w:proofErr w:type="gramEnd"/>
      <w:r>
        <w:t>, а также иных заказчиков, застройщиков. При этом в отношении указанных организаций, подчиненных Министерству энерг</w:t>
      </w:r>
      <w:r>
        <w:t>етики, являются действительными акты выбора места размещения земельных участков для строительства объектов, ранее выданные коммунальным унитарным предприятиям по капитальному строительству облисполкомов и Минского горисполкома, их дочерним предприятиям, а </w:t>
      </w:r>
      <w:r>
        <w:t>также иным заказчикам, застройщикам;</w:t>
      </w:r>
    </w:p>
    <w:p w:rsidR="00000000" w:rsidRDefault="00BE0FE5">
      <w:pPr>
        <w:pStyle w:val="underpoint"/>
        <w:divId w:val="1391340386"/>
      </w:pPr>
      <w:bookmarkStart w:id="23" w:name="a51"/>
      <w:bookmarkEnd w:id="23"/>
      <w:proofErr w:type="gramStart"/>
      <w:r>
        <w:t>1.9. завершенные строительством объекты инженерной, транспортной, социальной инфраструктуры и их благоустройства, возведение которых осуществлялось заказчиками, застройщиками за счет средств республиканского и (или) мес</w:t>
      </w:r>
      <w:r>
        <w:t>тных бюджетов, в том числе государственных целевых бюджетных фондов, а также государственных внебюджетных фондов, внешних государственных займов и внешних займов, привлеченных под гарантии Правительства Республики Беларусь, кредитов банков Республики Белар</w:t>
      </w:r>
      <w:r>
        <w:t>усь, выданных под гарантии Правительства Республики Беларусь, местных исполнительных</w:t>
      </w:r>
      <w:proofErr w:type="gramEnd"/>
      <w:r>
        <w:t xml:space="preserve"> и распорядительных органов, кредитов банков, погашение и обслуживание которых осуществляется за счет бюджетных средств, подлежат безвозмездной передаче заказчиками, застро</w:t>
      </w:r>
      <w:r>
        <w:t>йщиками в государственную собственность.</w:t>
      </w:r>
    </w:p>
    <w:p w:rsidR="00000000" w:rsidRDefault="00BE0FE5">
      <w:pPr>
        <w:pStyle w:val="newncpi"/>
        <w:divId w:val="1391340386"/>
      </w:pPr>
      <w:bookmarkStart w:id="24" w:name="a56"/>
      <w:bookmarkEnd w:id="24"/>
      <w:r>
        <w:t xml:space="preserve">Принятие в государственную собственность объектов, указанных в </w:t>
      </w:r>
      <w:hyperlink w:anchor="a51" w:tooltip="+" w:history="1">
        <w:r>
          <w:rPr>
            <w:rStyle w:val="a3"/>
          </w:rPr>
          <w:t>части первой</w:t>
        </w:r>
      </w:hyperlink>
      <w:r>
        <w:t xml:space="preserve"> настоящего подпункта, должно быть осуществлено в течение трех месяцев с даты их приемки в эксплуатацию. Пр</w:t>
      </w:r>
      <w:r>
        <w:t>и этом:</w:t>
      </w:r>
    </w:p>
    <w:p w:rsidR="00000000" w:rsidRDefault="00BE0FE5">
      <w:pPr>
        <w:pStyle w:val="newncpi"/>
        <w:divId w:val="1391340386"/>
      </w:pPr>
      <w:bookmarkStart w:id="25" w:name="a61"/>
      <w:bookmarkEnd w:id="25"/>
      <w:r>
        <w:t>государственный орган или уполномоченная им организация либо местный исполнительный и распорядительный орган принимают решение о безвозмездном принятии этих объектов в государственную собственность и определении эксплуатационной организации, приним</w:t>
      </w:r>
      <w:r>
        <w:t>ающей затраты, произведенные при их создании (далее, если не указано иное, – принимающая затраты организация);</w:t>
      </w:r>
    </w:p>
    <w:p w:rsidR="00000000" w:rsidRDefault="00BE0FE5">
      <w:pPr>
        <w:pStyle w:val="newncpi"/>
        <w:divId w:val="1391340386"/>
      </w:pPr>
      <w:bookmarkStart w:id="26" w:name="a59"/>
      <w:bookmarkEnd w:id="26"/>
      <w:r>
        <w:t>заказчик, застройщик и принимающая затраты организация оформляют</w:t>
      </w:r>
      <w:r>
        <w:t xml:space="preserve"> </w:t>
      </w:r>
      <w:hyperlink r:id="rId21" w:anchor="a12" w:tooltip="+" w:history="1">
        <w:r>
          <w:rPr>
            <w:rStyle w:val="a3"/>
          </w:rPr>
          <w:t>акт</w:t>
        </w:r>
      </w:hyperlink>
      <w:r>
        <w:t xml:space="preserve"> о передаче затрат, прои</w:t>
      </w:r>
      <w:r>
        <w:t>зведенных при создании этих объектов, по форме, установленной Министерством архитектуры и строительства (далее – акт о передаче затрат). Акт о передаче затрат оформляется при наличии представленных заказчиком, застройщиком документов, подтверждающих заверш</w:t>
      </w:r>
      <w:r>
        <w:t>ение строительства объектов и их соответствие проектной документации, с приложением этих документов к акту о передаче затрат;</w:t>
      </w:r>
    </w:p>
    <w:p w:rsidR="00000000" w:rsidRDefault="00BE0FE5">
      <w:pPr>
        <w:pStyle w:val="newncpi"/>
        <w:divId w:val="1391340386"/>
      </w:pPr>
      <w:bookmarkStart w:id="27" w:name="a60"/>
      <w:bookmarkEnd w:id="27"/>
      <w:proofErr w:type="gramStart"/>
      <w:r>
        <w:lastRenderedPageBreak/>
        <w:t>соответствующее структурное подразделение местного исполнительного и распорядительного органа, принимающая затраты организация обр</w:t>
      </w:r>
      <w:r>
        <w:t xml:space="preserve">ащаются в территориальную организацию по государственной регистрации недвижимого имущества, прав на него и сделок с ним с заявлением о государственной регистрации создания объектов, безвозмездно приобретенных в государственную собственность в соответствии </w:t>
      </w:r>
      <w:r>
        <w:t>с </w:t>
      </w:r>
      <w:hyperlink w:anchor="a51" w:tooltip="+" w:history="1">
        <w:r>
          <w:rPr>
            <w:rStyle w:val="a3"/>
          </w:rPr>
          <w:t>частью первой</w:t>
        </w:r>
      </w:hyperlink>
      <w:r>
        <w:t xml:space="preserve"> настоящего подпункта, и возникновении прав, ограничений (обременений) прав на них с предоставлением</w:t>
      </w:r>
      <w:r>
        <w:t xml:space="preserve"> </w:t>
      </w:r>
      <w:hyperlink r:id="rId22" w:anchor="a12" w:tooltip="+" w:history="1">
        <w:r>
          <w:rPr>
            <w:rStyle w:val="a3"/>
          </w:rPr>
          <w:t>акта</w:t>
        </w:r>
      </w:hyperlink>
      <w:r>
        <w:t xml:space="preserve"> о передаче затрат</w:t>
      </w:r>
      <w:proofErr w:type="gramEnd"/>
      <w:r>
        <w:t xml:space="preserve"> и иных необходимых документов, </w:t>
      </w:r>
      <w:r>
        <w:t>определяемых законодательством об административных процедурах.</w:t>
      </w:r>
    </w:p>
    <w:p w:rsidR="00000000" w:rsidRDefault="00BE0FE5">
      <w:pPr>
        <w:pStyle w:val="newncpi"/>
        <w:divId w:val="1391340386"/>
      </w:pPr>
      <w:r>
        <w:t>Передача и принятие в государственную собственность объектов инженерной, транспортной, социальной инфраструктуры и их благоустройства, возведение которых осуществлялось за счет средств дольщико</w:t>
      </w:r>
      <w:r>
        <w:t>в, владельцев жилищных облигаций, осуществляются в порядке, установленном в </w:t>
      </w:r>
      <w:hyperlink w:anchor="a56" w:tooltip="+" w:history="1">
        <w:r>
          <w:rPr>
            <w:rStyle w:val="a3"/>
          </w:rPr>
          <w:t>части второй</w:t>
        </w:r>
      </w:hyperlink>
      <w:r>
        <w:t xml:space="preserve"> настоящего подпункта.</w:t>
      </w:r>
    </w:p>
    <w:p w:rsidR="00000000" w:rsidRDefault="00BE0FE5">
      <w:pPr>
        <w:pStyle w:val="newncpi"/>
        <w:divId w:val="1391340386"/>
      </w:pPr>
      <w:bookmarkStart w:id="28" w:name="a57"/>
      <w:bookmarkEnd w:id="28"/>
      <w:proofErr w:type="gramStart"/>
      <w:r>
        <w:t>Завершенные строительством объекты инженерной, транспортной, социальной инфраструктуры и их благоустройства (за </w:t>
      </w:r>
      <w:r>
        <w:t>исключением объектов, относимых в установленном порядке к объектам, находящимся только в собственности государства), возведение которых осуществлялось только за счет собственных средств заказчика, застройщика, по решению заказчика, застройщика могут безвоз</w:t>
      </w:r>
      <w:r>
        <w:t>мездно передаваться в государственную собственность или оставаться в собственности заказчика, застройщика в целях последующей эксплуатации.</w:t>
      </w:r>
      <w:proofErr w:type="gramEnd"/>
    </w:p>
    <w:p w:rsidR="00000000" w:rsidRDefault="00BE0FE5">
      <w:pPr>
        <w:pStyle w:val="newncpi"/>
        <w:divId w:val="1391340386"/>
      </w:pPr>
      <w:r>
        <w:t>Решение о передаче объектов, указанных в </w:t>
      </w:r>
      <w:hyperlink w:anchor="a57" w:tooltip="+" w:history="1">
        <w:r>
          <w:rPr>
            <w:rStyle w:val="a3"/>
          </w:rPr>
          <w:t>части четвертой</w:t>
        </w:r>
      </w:hyperlink>
      <w:r>
        <w:t xml:space="preserve"> настоящего подпункта, в го</w:t>
      </w:r>
      <w:r>
        <w:t>сударственную собственность или об их принятии в состав основных средств заказчика, застройщика принимается заказчиком, застройщиком до приемки в эксплуатацию этих объектов.</w:t>
      </w:r>
    </w:p>
    <w:p w:rsidR="00000000" w:rsidRDefault="00BE0FE5">
      <w:pPr>
        <w:pStyle w:val="newncpi"/>
        <w:divId w:val="1391340386"/>
      </w:pPr>
      <w:r>
        <w:t>В случае принятия заказчиком, застройщиком, профинансировавшим возведение объектов</w:t>
      </w:r>
      <w:r>
        <w:t xml:space="preserve"> инженерной, транспортной, социальной инфраструктуры и их благоустройства за счет собственных средств, решения о безвозмездной передаче этих объектов в государственную собственность их безвозмездная передача и принятие в государственную собственность осуще</w:t>
      </w:r>
      <w:r>
        <w:t>ствляются в порядке, установленном в </w:t>
      </w:r>
      <w:hyperlink w:anchor="a56" w:tooltip="+" w:history="1">
        <w:r>
          <w:rPr>
            <w:rStyle w:val="a3"/>
          </w:rPr>
          <w:t>части второй</w:t>
        </w:r>
      </w:hyperlink>
      <w:r>
        <w:t xml:space="preserve"> настоящего подпункта.</w:t>
      </w:r>
    </w:p>
    <w:p w:rsidR="00000000" w:rsidRDefault="00BE0FE5">
      <w:pPr>
        <w:pStyle w:val="newncpi"/>
        <w:divId w:val="1391340386"/>
      </w:pPr>
      <w:bookmarkStart w:id="29" w:name="a63"/>
      <w:bookmarkEnd w:id="29"/>
      <w:r>
        <w:t>Истечение срока, указанного в </w:t>
      </w:r>
      <w:hyperlink w:anchor="a56" w:tooltip="+" w:history="1">
        <w:r>
          <w:rPr>
            <w:rStyle w:val="a3"/>
          </w:rPr>
          <w:t>абзаце первом</w:t>
        </w:r>
      </w:hyperlink>
      <w:r>
        <w:t xml:space="preserve"> части второй настоящего подпункта, не освобождает принимающие затраты орга</w:t>
      </w:r>
      <w:r>
        <w:t>низации от обязанности по принятию объектов инженерной, транспортной, социальной инфраструктуры и их благоустройства в государственную собственность;</w:t>
      </w:r>
    </w:p>
    <w:p w:rsidR="00000000" w:rsidRDefault="00BE0FE5">
      <w:pPr>
        <w:pStyle w:val="underpoint"/>
        <w:divId w:val="1391340386"/>
      </w:pPr>
      <w:r>
        <w:t>1.10. не распространяется действие:</w:t>
      </w:r>
    </w:p>
    <w:p w:rsidR="00000000" w:rsidRDefault="00BE0FE5">
      <w:pPr>
        <w:pStyle w:val="newncpi"/>
        <w:divId w:val="1391340386"/>
      </w:pPr>
      <w:r>
        <w:t>настоящего Указа на строительство, в том числе проектирование, объекто</w:t>
      </w:r>
      <w:r>
        <w:t>в инженерной инфраструктуры в эксплуатируемом жилищном фонде (многоквартирных жилых домах), обеспечивающих предоставление отдельных видов услуг, не являющихся жилищно-коммунальными, а также использование (аренду) существующих сетей кабельной канализации;</w:t>
      </w:r>
    </w:p>
    <w:p w:rsidR="00000000" w:rsidRDefault="00BE0FE5">
      <w:pPr>
        <w:pStyle w:val="newncpi"/>
        <w:divId w:val="1391340386"/>
      </w:pPr>
      <w:hyperlink w:anchor="a62" w:tooltip="+" w:history="1">
        <w:r>
          <w:rPr>
            <w:rStyle w:val="a3"/>
          </w:rPr>
          <w:t>подпункта 1.7</w:t>
        </w:r>
      </w:hyperlink>
      <w:r>
        <w:t xml:space="preserve"> пункта 1 настоящего Указа </w:t>
      </w:r>
      <w:proofErr w:type="gramStart"/>
      <w:r>
        <w:t>на</w:t>
      </w:r>
      <w:proofErr w:type="gramEnd"/>
      <w:r>
        <w:t>:</w:t>
      </w:r>
    </w:p>
    <w:p w:rsidR="00000000" w:rsidRDefault="00BE0FE5">
      <w:pPr>
        <w:pStyle w:val="newncpi"/>
        <w:divId w:val="1391340386"/>
      </w:pPr>
      <w:r>
        <w:t>финансирование строительства, в том числе проектирования, объектов инженерной инфраструктуры (газопроводов) при газификации природным газом эксплуатируемого жилищного фонда граждан</w:t>
      </w:r>
      <w:r>
        <w:t>;</w:t>
      </w:r>
    </w:p>
    <w:p w:rsidR="00000000" w:rsidRDefault="00BE0FE5">
      <w:pPr>
        <w:pStyle w:val="newncpi"/>
        <w:divId w:val="1391340386"/>
      </w:pPr>
      <w:r>
        <w:t>строительство, в том числе проектирование, распределительных сетей водоснабжения, водоотведения (канализации) в существующих районах (кварталах) индивидуальной жилой застройки.</w:t>
      </w:r>
    </w:p>
    <w:p w:rsidR="00000000" w:rsidRDefault="00BE0FE5">
      <w:pPr>
        <w:pStyle w:val="point"/>
        <w:divId w:val="1391340386"/>
      </w:pPr>
      <w:r>
        <w:t>2. Исключен.</w:t>
      </w:r>
    </w:p>
    <w:p w:rsidR="00000000" w:rsidRDefault="00BE0FE5">
      <w:pPr>
        <w:pStyle w:val="point"/>
        <w:divId w:val="1391340386"/>
      </w:pPr>
      <w:bookmarkStart w:id="30" w:name="a27"/>
      <w:bookmarkEnd w:id="30"/>
      <w:r>
        <w:t>3. Совету Министров Республики Беларусь, облисполкомам и Минском</w:t>
      </w:r>
      <w:r>
        <w:t>у горисполкому:</w:t>
      </w:r>
    </w:p>
    <w:p w:rsidR="00000000" w:rsidRDefault="00BE0FE5">
      <w:pPr>
        <w:pStyle w:val="newncpi"/>
        <w:divId w:val="1391340386"/>
      </w:pPr>
      <w:r>
        <w:t>с 1 марта 2006 г. обеспечивать опережающее строительство объектов инженерной, транспортной и социальной инфраструктуры в районах жилищного строительства;</w:t>
      </w:r>
    </w:p>
    <w:p w:rsidR="00000000" w:rsidRDefault="00BE0FE5">
      <w:pPr>
        <w:pStyle w:val="newncpi"/>
        <w:divId w:val="1391340386"/>
      </w:pPr>
      <w:r>
        <w:t>до 1 марта 2006 г.:</w:t>
      </w:r>
    </w:p>
    <w:p w:rsidR="00000000" w:rsidRDefault="00BE0FE5">
      <w:pPr>
        <w:pStyle w:val="newncpi"/>
        <w:divId w:val="1391340386"/>
      </w:pPr>
      <w:r>
        <w:lastRenderedPageBreak/>
        <w:t>обеспечить приведение актов законодательства в соответствие с настоящим Указом;</w:t>
      </w:r>
    </w:p>
    <w:p w:rsidR="00000000" w:rsidRDefault="00BE0FE5">
      <w:pPr>
        <w:pStyle w:val="newncpi"/>
        <w:divId w:val="1391340386"/>
      </w:pPr>
      <w:r>
        <w:t>принять иные меры по реализации настоящего Указа.</w:t>
      </w:r>
    </w:p>
    <w:p w:rsidR="00000000" w:rsidRDefault="00BE0FE5">
      <w:pPr>
        <w:pStyle w:val="point"/>
        <w:divId w:val="1391340386"/>
      </w:pPr>
      <w:bookmarkStart w:id="31" w:name="a8"/>
      <w:bookmarkEnd w:id="31"/>
      <w:r>
        <w:t>4. </w:t>
      </w:r>
      <w:proofErr w:type="gramStart"/>
      <w:r>
        <w:t>Совету Министров Республики Беларусь обеспечить поэтапное увеличение с 2006 года доли организаций, входящих в состав Белору</w:t>
      </w:r>
      <w:r>
        <w:t>сского государственного энергетического концерна и Белорусского концерна по топливу и газификации, организаций, подчиненных Министерству связи и информатизации, Министерству транспорта и коммуникаций, в финансировании строительства объектов инженерной и тр</w:t>
      </w:r>
      <w:r>
        <w:t>анспортной инфраструктуры с доведением этой доли к 2008 году до 45 процентов от общего объема инвестиций, направляемых на</w:t>
      </w:r>
      <w:proofErr w:type="gramEnd"/>
      <w:r>
        <w:t xml:space="preserve"> строительство указанных объектов.</w:t>
      </w:r>
    </w:p>
    <w:p w:rsidR="00000000" w:rsidRDefault="00BE0FE5">
      <w:pPr>
        <w:pStyle w:val="point"/>
        <w:divId w:val="1391340386"/>
      </w:pPr>
      <w:r>
        <w:t>5. </w:t>
      </w:r>
      <w:proofErr w:type="gramStart"/>
      <w:r>
        <w:t>Контроль за</w:t>
      </w:r>
      <w:proofErr w:type="gramEnd"/>
      <w:r>
        <w:t xml:space="preserve"> выполнением данного Указа возложить на Комитет государственного контроля.</w:t>
      </w:r>
    </w:p>
    <w:p w:rsidR="00000000" w:rsidRDefault="00BE0FE5">
      <w:pPr>
        <w:pStyle w:val="point"/>
        <w:divId w:val="1391340386"/>
      </w:pPr>
      <w:r>
        <w:t>6. Настоящи</w:t>
      </w:r>
      <w:r>
        <w:t xml:space="preserve">й Указ вступает в силу с 1 марта 2006 г., за исключением пунктов </w:t>
      </w:r>
      <w:hyperlink w:anchor="a27" w:tooltip="+" w:history="1">
        <w:r>
          <w:rPr>
            <w:rStyle w:val="a3"/>
          </w:rPr>
          <w:t>3</w:t>
        </w:r>
      </w:hyperlink>
      <w:r>
        <w:t>, 4 и настоящего пункта, вступающих в силу со дня официального опубликования Указа.</w:t>
      </w:r>
    </w:p>
    <w:p w:rsidR="00000000" w:rsidRDefault="00BE0FE5">
      <w:pPr>
        <w:pStyle w:val="newncpi"/>
        <w:divId w:val="139134038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39134038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BE0FE5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BE0FE5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000000" w:rsidRDefault="00BE0FE5">
      <w:pPr>
        <w:pStyle w:val="newncpi0"/>
        <w:divId w:val="1391340386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3D"/>
    <w:rsid w:val="00BE0FE5"/>
    <w:rsid w:val="00CA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34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ks4\Downloads\tx.dll%3fd=161839&amp;a=1" TargetMode="External"/><Relationship Id="rId13" Type="http://schemas.openxmlformats.org/officeDocument/2006/relationships/hyperlink" Target="file:///C:\Users\oks4\Downloads\tx.dll%3fd=305835&amp;a=1" TargetMode="External"/><Relationship Id="rId18" Type="http://schemas.openxmlformats.org/officeDocument/2006/relationships/hyperlink" Target="file:///C:\Users\oks4\Downloads\tx.dll%3fd=72393&amp;a=135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oks4\Downloads\tx.dll%3fd=213329&amp;a=12" TargetMode="External"/><Relationship Id="rId7" Type="http://schemas.openxmlformats.org/officeDocument/2006/relationships/hyperlink" Target="file:///C:\Users\oks4\Downloads\tx.dll%3fd=152794&amp;a=1" TargetMode="External"/><Relationship Id="rId12" Type="http://schemas.openxmlformats.org/officeDocument/2006/relationships/hyperlink" Target="file:///C:\Users\oks4\Downloads\tx.dll%3fd=292087&amp;a=1" TargetMode="External"/><Relationship Id="rId17" Type="http://schemas.openxmlformats.org/officeDocument/2006/relationships/hyperlink" Target="file:///C:\Users\oks4\Downloads\tx.dll%3fd=87538&amp;a=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oks4\Downloads\tx.dll%3fd=622879&amp;a=1" TargetMode="External"/><Relationship Id="rId20" Type="http://schemas.openxmlformats.org/officeDocument/2006/relationships/hyperlink" Target="file:///C:\Users\oks4\Downloads\tx.dll%3fd=279506&amp;a=3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oks4\Downloads\tx.dll%3fd=131575&amp;a=1" TargetMode="External"/><Relationship Id="rId11" Type="http://schemas.openxmlformats.org/officeDocument/2006/relationships/hyperlink" Target="file:///C:\Users\oks4\Downloads\tx.dll%3fd=274292&amp;a=18" TargetMode="External"/><Relationship Id="rId24" Type="http://schemas.openxmlformats.org/officeDocument/2006/relationships/theme" Target="theme/theme1.xml"/><Relationship Id="rId5" Type="http://schemas.openxmlformats.org/officeDocument/2006/relationships/hyperlink" Target="file:///C:\Users\oks4\Downloads\tx.dll%3fd=91572&amp;a=1" TargetMode="External"/><Relationship Id="rId15" Type="http://schemas.openxmlformats.org/officeDocument/2006/relationships/hyperlink" Target="file:///C:\Users\oks4\Downloads\tx.dll%3fd=464076&amp;a=1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oks4\Downloads\tx.dll%3fd=242020&amp;a=14" TargetMode="External"/><Relationship Id="rId19" Type="http://schemas.openxmlformats.org/officeDocument/2006/relationships/hyperlink" Target="file:///C:\Users\oks4\Downloads\tx.dll%3fd=87538&amp;a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oks4\Downloads\tx.dll%3fd=202414&amp;a=1" TargetMode="External"/><Relationship Id="rId14" Type="http://schemas.openxmlformats.org/officeDocument/2006/relationships/hyperlink" Target="file:///C:\Users\oks4\Downloads\tx.dll%3fd=314205&amp;a=1" TargetMode="External"/><Relationship Id="rId22" Type="http://schemas.openxmlformats.org/officeDocument/2006/relationships/hyperlink" Target="file:///C:\Users\oks4\Downloads\tx.dll%3fd=213329&amp;a=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4032</Words>
  <Characters>22983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Хайтович Е.В.инженер ОКС</dc:creator>
  <cp:lastModifiedBy>Хайтович Е.В.,инженер ОКС</cp:lastModifiedBy>
  <cp:revision>2</cp:revision>
  <dcterms:created xsi:type="dcterms:W3CDTF">2023-11-16T08:11:00Z</dcterms:created>
  <dcterms:modified xsi:type="dcterms:W3CDTF">2023-11-16T08:11:00Z</dcterms:modified>
</cp:coreProperties>
</file>